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fonts/font22.odttf" ContentType="application/vnd.openxmlformats-officedocument.obfuscatedFont"/>
  <Override PartName="/word/fonts/font23.odttf" ContentType="application/vnd.openxmlformats-officedocument.obfuscatedFont"/>
  <Override PartName="/word/fonts/font24.odttf" ContentType="application/vnd.openxmlformats-officedocument.obfuscatedFon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fontTable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itolo2"/>
        <w:keepNext w:val="false"/>
        <w:keepLines w:val="false"/>
        <w:spacing w:before="360" w:after="80"/>
        <w:rPr>
          <w:rFonts w:ascii="Cambria" w:hAnsi="Cambria" w:eastAsia="Cambria" w:cs="Cambria"/>
          <w:b/>
          <w:b/>
          <w:bCs/>
          <w:sz w:val="34"/>
          <w:szCs w:val="34"/>
        </w:rPr>
      </w:pPr>
      <w:bookmarkStart w:id="0" w:name="_c4t9dtkftvii"/>
      <w:bookmarkEnd w:id="0"/>
      <w:r>
        <w:rPr/>
        <w:drawing>
          <wp:inline distT="0" distB="0" distL="0" distR="0">
            <wp:extent cx="5943600" cy="1917700"/>
            <wp:effectExtent l="0" t="0" r="0" b="0"/>
            <wp:docPr id="1" name="image1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91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olo1"/>
        <w:keepNext w:val="false"/>
        <w:keepLines w:val="false"/>
        <w:spacing w:before="480" w:after="120"/>
        <w:jc w:val="center"/>
        <w:rPr>
          <w:rFonts w:ascii="Cambria" w:hAnsi="Cambria" w:eastAsia="Cambria" w:cs="Cambria"/>
          <w:b/>
          <w:b/>
          <w:bCs/>
          <w:sz w:val="32"/>
          <w:szCs w:val="32"/>
          <w:lang w:val="en-US"/>
        </w:rPr>
      </w:pPr>
      <w:bookmarkStart w:id="1" w:name="_ofnfyex82pu3"/>
      <w:bookmarkEnd w:id="1"/>
      <w:r>
        <w:rPr>
          <w:rFonts w:eastAsia="Cambria" w:cs="Cambria" w:ascii="Cambria" w:hAnsi="Cambria"/>
          <w:b/>
          <w:bCs/>
          <w:sz w:val="32"/>
          <w:szCs w:val="32"/>
          <w:lang w:val="en-US"/>
        </w:rPr>
        <w:t xml:space="preserve">Open Call for the Faber School-Urban Living Lab “SMILE CITY” Deadline </w:t>
      </w:r>
      <w:r>
        <w:rPr>
          <w:rStyle w:val="Rynqvb"/>
          <w:rFonts w:ascii="Cambria" w:hAnsi="Cambria" w:asciiTheme="minorHAnsi" w:hAnsiTheme="minorHAnsi"/>
          <w:b/>
          <w:sz w:val="32"/>
          <w:szCs w:val="32"/>
          <w:lang w:val="en-US"/>
        </w:rPr>
        <w:t>extended to January 26, 2026 h.12.00</w:t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spacing w:before="240" w:after="240"/>
        <w:jc w:val="both"/>
        <w:rPr>
          <w:rFonts w:ascii="Cambria" w:hAnsi="Cambria" w:eastAsia="Cambria" w:cs="Cambria"/>
          <w:lang w:val="en-US"/>
        </w:rPr>
      </w:pPr>
      <w:r>
        <w:rPr>
          <w:rFonts w:eastAsia="Cambria" w:cs="Cambria" w:ascii="Cambria" w:hAnsi="Cambria"/>
          <w:b/>
          <w:bCs/>
          <w:color w:val="000000"/>
          <w:lang w:val="en-US"/>
        </w:rPr>
        <w:t xml:space="preserve">Comune di Lucca </w:t>
      </w:r>
      <w:r>
        <w:rPr>
          <w:rFonts w:eastAsia="Cambria" w:cs="Cambria" w:ascii="Cambria" w:hAnsi="Cambria"/>
          <w:lang w:val="en-US"/>
        </w:rPr>
        <w:t xml:space="preserve">is pleased to highlight the launch of the </w:t>
      </w:r>
      <w:r>
        <w:rPr>
          <w:rFonts w:eastAsia="Cambria" w:cs="Cambria" w:ascii="Cambria" w:hAnsi="Cambria"/>
          <w:b/>
          <w:bCs/>
          <w:lang w:val="en-US"/>
        </w:rPr>
        <w:t>Faber School-Urban Living Lab “SMILE CITY”</w:t>
      </w:r>
      <w:r>
        <w:rPr>
          <w:rFonts w:eastAsia="Cambria" w:cs="Cambria" w:ascii="Cambria" w:hAnsi="Cambria"/>
          <w:lang w:val="en-US"/>
        </w:rPr>
        <w:t xml:space="preserve"> initiative, an open innovation call designed to engage architects, designers, makers, students, researchers, and innovators in shaping the future of sustainable urban mobility. This opportunity is part of the </w:t>
      </w:r>
      <w:r>
        <w:rPr>
          <w:rFonts w:eastAsia="Cambria" w:cs="Cambria" w:ascii="Cambria" w:hAnsi="Cambria"/>
          <w:b/>
          <w:bCs/>
          <w:lang w:val="en-US"/>
        </w:rPr>
        <w:t>European Horizon project SMILE CITY (Sustainable Materials for Innovative, Low Emissions Applications in the Circular City)</w:t>
      </w:r>
      <w:r>
        <w:rPr>
          <w:rFonts w:eastAsia="Cambria" w:cs="Cambria" w:ascii="Cambria" w:hAnsi="Cambria"/>
          <w:lang w:val="en-US"/>
        </w:rPr>
        <w:t xml:space="preserve"> and implemented in collaboration with </w:t>
      </w:r>
      <w:r>
        <w:rPr>
          <w:rFonts w:eastAsia="Cambria" w:cs="Cambria" w:ascii="Cambria" w:hAnsi="Cambria"/>
          <w:b/>
          <w:bCs/>
          <w:lang w:val="en-US"/>
        </w:rPr>
        <w:t>Lazio Innova</w:t>
      </w:r>
      <w:r>
        <w:rPr>
          <w:rFonts w:eastAsia="Cambria" w:cs="Cambria" w:ascii="Cambria" w:hAnsi="Cambria"/>
          <w:lang w:val="en-US"/>
        </w:rPr>
        <w:t xml:space="preserve">, its </w:t>
      </w:r>
      <w:r>
        <w:rPr>
          <w:rFonts w:eastAsia="Cambria" w:cs="Cambria" w:ascii="Cambria" w:hAnsi="Cambria"/>
          <w:i/>
          <w:iCs/>
          <w:lang w:val="en-US"/>
        </w:rPr>
        <w:t>Spazio Attivo</w:t>
      </w:r>
      <w:r>
        <w:rPr>
          <w:rFonts w:eastAsia="Cambria" w:cs="Cambria" w:ascii="Cambria" w:hAnsi="Cambria"/>
          <w:lang w:val="en-US"/>
        </w:rPr>
        <w:t xml:space="preserve"> network and distributed FabLab infrastructure, and </w:t>
      </w:r>
      <w:r>
        <w:rPr>
          <w:rFonts w:eastAsia="Cambria" w:cs="Cambria" w:ascii="Cambria" w:hAnsi="Cambria"/>
          <w:b/>
          <w:bCs/>
          <w:lang w:val="en-US"/>
        </w:rPr>
        <w:t>ETRA – European Tyre Recycling Association</w:t>
      </w:r>
      <w:r>
        <w:rPr>
          <w:rFonts w:eastAsia="Cambria" w:cs="Cambria" w:ascii="Cambria" w:hAnsi="Cambria"/>
          <w:lang w:val="en-US"/>
        </w:rPr>
        <w:t xml:space="preserve">. </w:t>
      </w:r>
    </w:p>
    <w:p>
      <w:pPr>
        <w:pStyle w:val="Titolo3"/>
        <w:keepNext w:val="false"/>
        <w:keepLines w:val="false"/>
        <w:spacing w:before="280" w:after="80"/>
        <w:rPr>
          <w:rFonts w:ascii="Cambria" w:hAnsi="Cambria" w:eastAsia="Cambria" w:cs="Cambria"/>
          <w:b/>
          <w:b/>
          <w:bCs/>
          <w:color w:val="000000"/>
          <w:sz w:val="26"/>
          <w:szCs w:val="26"/>
          <w:lang w:val="en-US"/>
        </w:rPr>
      </w:pPr>
      <w:bookmarkStart w:id="2" w:name="_mnfbsrc1ev2m"/>
      <w:bookmarkEnd w:id="2"/>
      <w:r>
        <w:rPr>
          <w:rFonts w:eastAsia="Cambria" w:cs="Cambria" w:ascii="Cambria" w:hAnsi="Cambria"/>
          <w:b/>
          <w:bCs/>
          <w:color w:val="000000"/>
          <w:sz w:val="26"/>
          <w:szCs w:val="26"/>
          <w:lang w:val="en-US"/>
        </w:rPr>
        <w:t>About the Initiative</w:t>
      </w:r>
    </w:p>
    <w:p>
      <w:pPr>
        <w:pStyle w:val="Normal"/>
        <w:spacing w:before="240" w:after="240"/>
        <w:jc w:val="both"/>
        <w:rPr>
          <w:rFonts w:ascii="Cambria" w:hAnsi="Cambria" w:eastAsia="Cambria" w:cs="Cambria"/>
          <w:lang w:val="en-US"/>
        </w:rPr>
      </w:pPr>
      <w:r>
        <w:rPr>
          <w:rFonts w:eastAsia="Cambria" w:cs="Cambria" w:ascii="Cambria" w:hAnsi="Cambria"/>
          <w:lang w:val="en-US"/>
        </w:rPr>
        <w:t xml:space="preserve">The </w:t>
      </w:r>
      <w:r>
        <w:rPr>
          <w:rFonts w:eastAsia="Cambria" w:cs="Cambria" w:ascii="Cambria" w:hAnsi="Cambria"/>
          <w:b/>
          <w:bCs/>
          <w:lang w:val="en-US"/>
        </w:rPr>
        <w:t>Faber School-Urban Living Lab SMILE City</w:t>
      </w:r>
      <w:r>
        <w:rPr>
          <w:rFonts w:eastAsia="Cambria" w:cs="Cambria" w:ascii="Cambria" w:hAnsi="Cambria"/>
          <w:lang w:val="en-US"/>
        </w:rPr>
        <w:t xml:space="preserve"> is a dynamic co-design and prototyping programme that invites multidisciplinary talents to respond to one of SMILE CITY’s core innovation challenges: the design of an </w:t>
      </w:r>
      <w:r>
        <w:rPr>
          <w:rFonts w:eastAsia="Cambria" w:cs="Cambria" w:ascii="Cambria" w:hAnsi="Cambria"/>
          <w:b/>
          <w:bCs/>
          <w:lang w:val="en-US"/>
        </w:rPr>
        <w:t>off-grid e-bike charging station</w:t>
      </w:r>
      <w:r>
        <w:rPr>
          <w:rFonts w:eastAsia="Cambria" w:cs="Cambria" w:ascii="Cambria" w:hAnsi="Cambria"/>
          <w:lang w:val="en-US"/>
        </w:rPr>
        <w:t xml:space="preserve"> powered by renewable energy and built with circular economy principles. This station will serve as a scalable infrastructure prototype for sustainable urban mobility across European cities. </w:t>
      </w:r>
    </w:p>
    <w:p>
      <w:pPr>
        <w:pStyle w:val="Normal"/>
        <w:spacing w:before="240" w:after="240"/>
        <w:jc w:val="both"/>
        <w:rPr>
          <w:rFonts w:ascii="Cambria" w:hAnsi="Cambria" w:eastAsia="Cambria" w:cs="Cambria"/>
          <w:lang w:val="en-US"/>
        </w:rPr>
      </w:pPr>
      <w:r>
        <w:rPr>
          <w:rFonts w:eastAsia="Cambria" w:cs="Cambria" w:ascii="Cambria" w:hAnsi="Cambria"/>
          <w:lang w:val="en-US"/>
        </w:rPr>
        <w:t>By joining this initiative, participants will collaborate within an international ecosystem of partners drawn from research institutions, industry, local authorities, universities and civil society, contributing to a real-world solution that embodies sustainability, functional design, and technical feasibility.</w:t>
      </w:r>
    </w:p>
    <w:p>
      <w:pPr>
        <w:pStyle w:val="Titolo3"/>
        <w:keepNext w:val="false"/>
        <w:keepLines w:val="false"/>
        <w:spacing w:before="280" w:after="80"/>
        <w:jc w:val="both"/>
        <w:rPr>
          <w:rFonts w:ascii="Cambria" w:hAnsi="Cambria" w:eastAsia="Cambria" w:cs="Cambria"/>
          <w:b/>
          <w:b/>
          <w:bCs/>
          <w:color w:val="000000"/>
          <w:sz w:val="26"/>
          <w:szCs w:val="26"/>
          <w:lang w:val="en-US"/>
        </w:rPr>
      </w:pPr>
      <w:bookmarkStart w:id="3" w:name="_cmfqurfvcgk6"/>
      <w:bookmarkEnd w:id="3"/>
      <w:r>
        <w:rPr>
          <w:rFonts w:eastAsia="Cambria" w:cs="Cambria" w:ascii="Cambria" w:hAnsi="Cambria"/>
          <w:b/>
          <w:bCs/>
          <w:color w:val="000000"/>
          <w:sz w:val="26"/>
          <w:szCs w:val="26"/>
          <w:lang w:val="en-US"/>
        </w:rPr>
        <w:t>Who Can Participate</w:t>
      </w:r>
    </w:p>
    <w:p>
      <w:pPr>
        <w:pStyle w:val="Normal"/>
        <w:spacing w:before="240" w:after="240"/>
        <w:jc w:val="both"/>
        <w:rPr>
          <w:rFonts w:ascii="Cambria" w:hAnsi="Cambria" w:eastAsia="Cambria" w:cs="Cambria"/>
          <w:lang w:val="en-US"/>
        </w:rPr>
      </w:pPr>
      <w:r>
        <w:rPr>
          <w:rFonts w:eastAsia="Cambria" w:cs="Cambria" w:ascii="Cambria" w:hAnsi="Cambria"/>
          <w:lang w:val="en-US"/>
        </w:rPr>
        <w:t>The call welcomes applications from a broad spectrum of profiles, including:</w:t>
      </w:r>
    </w:p>
    <w:p>
      <w:pPr>
        <w:pStyle w:val="Normal"/>
        <w:numPr>
          <w:ilvl w:val="0"/>
          <w:numId w:val="1"/>
        </w:numPr>
        <w:spacing w:before="240" w:after="0"/>
        <w:jc w:val="both"/>
        <w:rPr>
          <w:rFonts w:ascii="Cambria" w:hAnsi="Cambria" w:eastAsia="Cambria" w:cs="Cambria"/>
        </w:rPr>
      </w:pPr>
      <w:r>
        <w:rPr>
          <w:rFonts w:eastAsia="Cambria" w:cs="Cambria" w:ascii="Cambria" w:hAnsi="Cambria"/>
        </w:rPr>
        <w:t>University and ITS students</w:t>
      </w:r>
    </w:p>
    <w:p>
      <w:pPr>
        <w:pStyle w:val="Normal"/>
        <w:numPr>
          <w:ilvl w:val="0"/>
          <w:numId w:val="1"/>
        </w:numPr>
        <w:jc w:val="both"/>
        <w:rPr>
          <w:rFonts w:ascii="Cambria" w:hAnsi="Cambria" w:eastAsia="Cambria" w:cs="Cambria"/>
        </w:rPr>
      </w:pPr>
      <w:r>
        <w:rPr>
          <w:rFonts w:eastAsia="Cambria" w:cs="Cambria" w:ascii="Cambria" w:hAnsi="Cambria"/>
        </w:rPr>
        <w:t>Recent graduates, researchers and scientists</w:t>
      </w:r>
    </w:p>
    <w:p>
      <w:pPr>
        <w:pStyle w:val="Normal"/>
        <w:numPr>
          <w:ilvl w:val="0"/>
          <w:numId w:val="1"/>
        </w:numPr>
        <w:jc w:val="both"/>
        <w:rPr>
          <w:rFonts w:ascii="Cambria" w:hAnsi="Cambria" w:eastAsia="Cambria" w:cs="Cambria"/>
        </w:rPr>
      </w:pPr>
      <w:r>
        <w:rPr>
          <w:rFonts w:eastAsia="Cambria" w:cs="Cambria" w:ascii="Cambria" w:hAnsi="Cambria"/>
        </w:rPr>
        <w:t>Designers, architects and makers</w:t>
      </w:r>
    </w:p>
    <w:p>
      <w:pPr>
        <w:pStyle w:val="Normal"/>
        <w:numPr>
          <w:ilvl w:val="0"/>
          <w:numId w:val="1"/>
        </w:numPr>
        <w:jc w:val="both"/>
        <w:rPr>
          <w:rFonts w:ascii="Cambria" w:hAnsi="Cambria" w:eastAsia="Cambria" w:cs="Cambria"/>
          <w:lang w:val="en-US"/>
        </w:rPr>
      </w:pPr>
      <w:r>
        <w:rPr>
          <w:rFonts w:eastAsia="Cambria" w:cs="Cambria" w:ascii="Cambria" w:hAnsi="Cambria"/>
          <w:lang w:val="en-US"/>
        </w:rPr>
        <w:t>Digital artisans, technicians and local innovators</w:t>
      </w:r>
    </w:p>
    <w:p>
      <w:pPr>
        <w:pStyle w:val="Normal"/>
        <w:numPr>
          <w:ilvl w:val="0"/>
          <w:numId w:val="1"/>
        </w:numPr>
        <w:spacing w:before="0" w:after="240"/>
        <w:jc w:val="both"/>
        <w:rPr>
          <w:rFonts w:ascii="Cambria" w:hAnsi="Cambria" w:eastAsia="Cambria" w:cs="Cambria"/>
          <w:lang w:val="en-US"/>
        </w:rPr>
      </w:pPr>
      <w:r>
        <w:rPr>
          <w:rFonts w:eastAsia="Cambria" w:cs="Cambria" w:ascii="Cambria" w:hAnsi="Cambria"/>
          <w:lang w:val="en-US"/>
        </w:rPr>
        <w:t>Professionals and companies interested in sustainable design, renewable energy and circular economy solutions</w:t>
      </w:r>
    </w:p>
    <w:p>
      <w:pPr>
        <w:pStyle w:val="Normal"/>
        <w:spacing w:before="240" w:after="240"/>
        <w:jc w:val="both"/>
        <w:rPr>
          <w:rFonts w:ascii="Cambria" w:hAnsi="Cambria" w:eastAsia="Cambria" w:cs="Cambria"/>
          <w:lang w:val="en-US"/>
        </w:rPr>
      </w:pPr>
      <w:r>
        <w:rPr>
          <w:rFonts w:eastAsia="Cambria" w:cs="Cambria" w:ascii="Cambria" w:hAnsi="Cambria"/>
          <w:lang w:val="en-US"/>
        </w:rPr>
        <w:t>This multidisciplinary cohort ensures a rich blend of perspectives and competences throughout the ideation and prototyping phases.</w:t>
      </w:r>
    </w:p>
    <w:p>
      <w:pPr>
        <w:pStyle w:val="Titolo3"/>
        <w:keepNext w:val="false"/>
        <w:keepLines w:val="false"/>
        <w:spacing w:before="280" w:after="80"/>
        <w:jc w:val="both"/>
        <w:rPr>
          <w:rFonts w:ascii="Cambria" w:hAnsi="Cambria" w:eastAsia="Cambria" w:cs="Cambria"/>
          <w:b/>
          <w:b/>
          <w:bCs/>
          <w:color w:val="000000"/>
          <w:sz w:val="26"/>
          <w:szCs w:val="26"/>
          <w:lang w:val="en-US"/>
        </w:rPr>
      </w:pPr>
      <w:bookmarkStart w:id="4" w:name="_3i3gjf9rmet"/>
      <w:bookmarkEnd w:id="4"/>
      <w:r>
        <w:rPr>
          <w:rFonts w:eastAsia="Cambria" w:cs="Cambria" w:ascii="Cambria" w:hAnsi="Cambria"/>
          <w:b/>
          <w:bCs/>
          <w:color w:val="000000"/>
          <w:sz w:val="26"/>
          <w:szCs w:val="26"/>
          <w:lang w:val="en-US"/>
        </w:rPr>
        <w:t>Challenge Focus and Expected Outcomes</w:t>
      </w:r>
    </w:p>
    <w:p>
      <w:pPr>
        <w:pStyle w:val="Normal"/>
        <w:spacing w:before="240" w:after="240"/>
        <w:jc w:val="both"/>
        <w:rPr>
          <w:rFonts w:ascii="Cambria" w:hAnsi="Cambria" w:eastAsia="Cambria" w:cs="Cambria"/>
          <w:lang w:val="en-US"/>
        </w:rPr>
      </w:pPr>
      <w:r>
        <w:rPr>
          <w:rFonts w:eastAsia="Cambria" w:cs="Cambria" w:ascii="Cambria" w:hAnsi="Cambria"/>
          <w:lang w:val="en-US"/>
        </w:rPr>
        <w:t xml:space="preserve">Participants are invited to develop a </w:t>
      </w:r>
      <w:r>
        <w:rPr>
          <w:rFonts w:eastAsia="Cambria" w:cs="Cambria" w:ascii="Cambria" w:hAnsi="Cambria"/>
          <w:b/>
          <w:bCs/>
          <w:lang w:val="en-US"/>
        </w:rPr>
        <w:t>functional architectural concept</w:t>
      </w:r>
      <w:r>
        <w:rPr>
          <w:rFonts w:eastAsia="Cambria" w:cs="Cambria" w:ascii="Cambria" w:hAnsi="Cambria"/>
          <w:lang w:val="en-US"/>
        </w:rPr>
        <w:t xml:space="preserve"> that integrates:</w:t>
      </w:r>
    </w:p>
    <w:p>
      <w:pPr>
        <w:pStyle w:val="Normal"/>
        <w:numPr>
          <w:ilvl w:val="0"/>
          <w:numId w:val="4"/>
        </w:numPr>
        <w:spacing w:before="240" w:after="0"/>
        <w:jc w:val="both"/>
        <w:rPr>
          <w:rFonts w:ascii="Cambria" w:hAnsi="Cambria" w:eastAsia="Cambria" w:cs="Cambria"/>
          <w:lang w:val="en-US"/>
        </w:rPr>
      </w:pPr>
      <w:r>
        <w:rPr>
          <w:rFonts w:eastAsia="Cambria" w:cs="Cambria" w:ascii="Cambria" w:hAnsi="Cambria"/>
          <w:lang w:val="en-US"/>
        </w:rPr>
        <w:t xml:space="preserve">A robust support structure for </w:t>
      </w:r>
      <w:r>
        <w:rPr>
          <w:rFonts w:eastAsia="Cambria" w:cs="Cambria" w:ascii="Cambria" w:hAnsi="Cambria"/>
          <w:b/>
          <w:bCs/>
          <w:lang w:val="en-US"/>
        </w:rPr>
        <w:t>roof-mounted photovoltaic panels</w:t>
      </w:r>
    </w:p>
    <w:p>
      <w:pPr>
        <w:pStyle w:val="Normal"/>
        <w:numPr>
          <w:ilvl w:val="0"/>
          <w:numId w:val="4"/>
        </w:numPr>
        <w:jc w:val="both"/>
        <w:rPr>
          <w:rFonts w:ascii="Cambria" w:hAnsi="Cambria" w:eastAsia="Cambria" w:cs="Cambria"/>
          <w:lang w:val="en-US"/>
        </w:rPr>
      </w:pPr>
      <w:r>
        <w:rPr>
          <w:rFonts w:eastAsia="Cambria" w:cs="Cambria" w:ascii="Cambria" w:hAnsi="Cambria"/>
          <w:lang w:val="en-US"/>
        </w:rPr>
        <w:t xml:space="preserve">A secure and accessible housing for </w:t>
      </w:r>
      <w:r>
        <w:rPr>
          <w:rFonts w:eastAsia="Cambria" w:cs="Cambria" w:ascii="Cambria" w:hAnsi="Cambria"/>
          <w:b/>
          <w:bCs/>
          <w:lang w:val="en-US"/>
        </w:rPr>
        <w:t>second-life batteries</w:t>
      </w:r>
      <w:r>
        <w:rPr>
          <w:rFonts w:eastAsia="Cambria" w:cs="Cambria" w:ascii="Cambria" w:hAnsi="Cambria"/>
          <w:lang w:val="en-US"/>
        </w:rPr>
        <w:t xml:space="preserve"> for energy storage</w:t>
      </w:r>
    </w:p>
    <w:p>
      <w:pPr>
        <w:pStyle w:val="Normal"/>
        <w:numPr>
          <w:ilvl w:val="0"/>
          <w:numId w:val="4"/>
        </w:numPr>
        <w:spacing w:before="0" w:after="240"/>
        <w:jc w:val="both"/>
        <w:rPr>
          <w:rFonts w:ascii="Cambria" w:hAnsi="Cambria" w:eastAsia="Cambria" w:cs="Cambria"/>
          <w:lang w:val="en-US"/>
        </w:rPr>
      </w:pPr>
      <w:r>
        <w:rPr>
          <w:rFonts w:eastAsia="Cambria" w:cs="Cambria" w:ascii="Cambria" w:hAnsi="Cambria"/>
          <w:lang w:val="en-US"/>
        </w:rPr>
        <w:t>Optional elements enhancing urban experience, including seating, lighting, and information interfaces</w:t>
      </w:r>
    </w:p>
    <w:p>
      <w:pPr>
        <w:pStyle w:val="Normal"/>
        <w:spacing w:before="240" w:after="240"/>
        <w:jc w:val="both"/>
        <w:rPr>
          <w:rFonts w:ascii="Cambria" w:hAnsi="Cambria" w:eastAsia="Cambria" w:cs="Cambria"/>
          <w:lang w:val="en-US"/>
        </w:rPr>
      </w:pPr>
      <w:r>
        <w:rPr>
          <w:rFonts w:eastAsia="Cambria" w:cs="Cambria" w:ascii="Cambria" w:hAnsi="Cambria"/>
          <w:lang w:val="en-US"/>
        </w:rPr>
        <w:t xml:space="preserve">Design proposals should balance </w:t>
      </w:r>
      <w:r>
        <w:rPr>
          <w:rFonts w:eastAsia="Cambria" w:cs="Cambria" w:ascii="Cambria" w:hAnsi="Cambria"/>
          <w:b/>
          <w:bCs/>
          <w:lang w:val="en-US"/>
        </w:rPr>
        <w:t>aesthetics, functionality, durability, safety, and replicability</w:t>
      </w:r>
      <w:r>
        <w:rPr>
          <w:rFonts w:eastAsia="Cambria" w:cs="Cambria" w:ascii="Cambria" w:hAnsi="Cambria"/>
          <w:lang w:val="en-US"/>
        </w:rPr>
        <w:t xml:space="preserve">, while reflecting the principles of </w:t>
      </w:r>
      <w:r>
        <w:rPr>
          <w:rFonts w:eastAsia="Cambria" w:cs="Cambria" w:ascii="Cambria" w:hAnsi="Cambria"/>
          <w:b/>
          <w:bCs/>
          <w:lang w:val="en-US"/>
        </w:rPr>
        <w:t>circular economy and urban sustainability</w:t>
      </w:r>
      <w:r>
        <w:rPr>
          <w:rFonts w:eastAsia="Cambria" w:cs="Cambria" w:ascii="Cambria" w:hAnsi="Cambria"/>
          <w:lang w:val="en-US"/>
        </w:rPr>
        <w:t xml:space="preserve"> championed by the SMILE CITY project. </w:t>
      </w:r>
    </w:p>
    <w:p>
      <w:pPr>
        <w:pStyle w:val="Titolo3"/>
        <w:keepNext w:val="false"/>
        <w:keepLines w:val="false"/>
        <w:spacing w:before="280" w:after="80"/>
        <w:jc w:val="both"/>
        <w:rPr>
          <w:rFonts w:ascii="Cambria" w:hAnsi="Cambria" w:eastAsia="Cambria" w:cs="Cambria"/>
          <w:b/>
          <w:b/>
          <w:bCs/>
          <w:color w:val="000000"/>
          <w:sz w:val="26"/>
          <w:szCs w:val="26"/>
          <w:lang w:val="en-US"/>
        </w:rPr>
      </w:pPr>
      <w:bookmarkStart w:id="5" w:name="_w61scq7e653w"/>
      <w:bookmarkEnd w:id="5"/>
      <w:r>
        <w:rPr>
          <w:rFonts w:eastAsia="Cambria" w:cs="Cambria" w:ascii="Cambria" w:hAnsi="Cambria"/>
          <w:b/>
          <w:bCs/>
          <w:color w:val="000000"/>
          <w:sz w:val="26"/>
          <w:szCs w:val="26"/>
          <w:lang w:val="en-US"/>
        </w:rPr>
        <w:t>Programme Structure</w:t>
      </w:r>
    </w:p>
    <w:p>
      <w:pPr>
        <w:pStyle w:val="Normal"/>
        <w:spacing w:before="240" w:after="240"/>
        <w:jc w:val="both"/>
        <w:rPr>
          <w:rFonts w:ascii="Cambria" w:hAnsi="Cambria" w:eastAsia="Cambria" w:cs="Cambria"/>
          <w:lang w:val="en-US"/>
        </w:rPr>
      </w:pPr>
      <w:r>
        <w:rPr>
          <w:rFonts w:eastAsia="Cambria" w:cs="Cambria" w:ascii="Cambria" w:hAnsi="Cambria"/>
          <w:lang w:val="en-US"/>
        </w:rPr>
        <w:t>The initiative is structured in four key phases:</w:t>
      </w:r>
    </w:p>
    <w:p>
      <w:pPr>
        <w:pStyle w:val="Normal"/>
        <w:numPr>
          <w:ilvl w:val="0"/>
          <w:numId w:val="2"/>
        </w:numPr>
        <w:spacing w:before="240" w:after="0"/>
        <w:jc w:val="both"/>
        <w:rPr>
          <w:rFonts w:ascii="Cambria" w:hAnsi="Cambria" w:eastAsia="Cambria" w:cs="Cambria"/>
          <w:lang w:val="en-US"/>
        </w:rPr>
      </w:pPr>
      <w:r>
        <w:rPr>
          <w:rFonts w:eastAsia="Cambria" w:cs="Cambria" w:ascii="Cambria" w:hAnsi="Cambria"/>
          <w:b/>
          <w:bCs/>
          <w:lang w:val="en-US"/>
        </w:rPr>
        <w:t>Introductory Workshops</w:t>
      </w:r>
      <w:r>
        <w:rPr>
          <w:rFonts w:eastAsia="Cambria" w:cs="Cambria" w:ascii="Cambria" w:hAnsi="Cambria"/>
          <w:lang w:val="en-US"/>
        </w:rPr>
        <w:t>: A series of preparatory sessions to:</w:t>
      </w:r>
    </w:p>
    <w:p>
      <w:pPr>
        <w:pStyle w:val="Normal"/>
        <w:numPr>
          <w:ilvl w:val="1"/>
          <w:numId w:val="2"/>
        </w:numPr>
        <w:jc w:val="both"/>
        <w:rPr>
          <w:rFonts w:ascii="Cambria" w:hAnsi="Cambria" w:eastAsia="Cambria" w:cs="Cambria"/>
          <w:lang w:val="en-US"/>
        </w:rPr>
      </w:pPr>
      <w:r>
        <w:rPr>
          <w:rFonts w:eastAsia="Cambria" w:cs="Cambria" w:ascii="Cambria" w:hAnsi="Cambria"/>
          <w:lang w:val="en-US"/>
        </w:rPr>
        <w:t>Present the SMILE CITY partnership and its expertise network</w:t>
      </w:r>
    </w:p>
    <w:p>
      <w:pPr>
        <w:pStyle w:val="Normal"/>
        <w:numPr>
          <w:ilvl w:val="1"/>
          <w:numId w:val="2"/>
        </w:numPr>
        <w:jc w:val="both"/>
        <w:rPr>
          <w:rFonts w:ascii="Cambria" w:hAnsi="Cambria" w:eastAsia="Cambria" w:cs="Cambria"/>
          <w:lang w:val="en-US"/>
        </w:rPr>
      </w:pPr>
      <w:r>
        <w:rPr>
          <w:rFonts w:eastAsia="Cambria" w:cs="Cambria" w:ascii="Cambria" w:hAnsi="Cambria"/>
          <w:lang w:val="en-US"/>
        </w:rPr>
        <w:t>Deep-dive into the call objectives and technical materials</w:t>
      </w:r>
    </w:p>
    <w:p>
      <w:pPr>
        <w:pStyle w:val="Normal"/>
        <w:numPr>
          <w:ilvl w:val="1"/>
          <w:numId w:val="2"/>
        </w:numPr>
        <w:jc w:val="both"/>
        <w:rPr>
          <w:rFonts w:ascii="Cambria" w:hAnsi="Cambria" w:eastAsia="Cambria" w:cs="Cambria"/>
          <w:lang w:val="en-US"/>
        </w:rPr>
      </w:pPr>
      <w:r>
        <w:rPr>
          <w:rFonts w:eastAsia="Cambria" w:cs="Cambria" w:ascii="Cambria" w:hAnsi="Cambria"/>
          <w:lang w:val="en-US"/>
        </w:rPr>
        <w:t>Facilitate networking and exchange among participants and project partners</w:t>
      </w:r>
    </w:p>
    <w:p>
      <w:pPr>
        <w:pStyle w:val="Normal"/>
        <w:numPr>
          <w:ilvl w:val="0"/>
          <w:numId w:val="2"/>
        </w:numPr>
        <w:jc w:val="both"/>
        <w:rPr>
          <w:rFonts w:ascii="Cambria" w:hAnsi="Cambria" w:eastAsia="Cambria" w:cs="Cambria"/>
          <w:lang w:val="en-US"/>
        </w:rPr>
      </w:pPr>
      <w:r>
        <w:rPr>
          <w:rFonts w:eastAsia="Cambria" w:cs="Cambria" w:ascii="Cambria" w:hAnsi="Cambria"/>
          <w:lang w:val="en-US"/>
        </w:rPr>
        <w:t xml:space="preserve">The first workshop took place on </w:t>
      </w:r>
      <w:r>
        <w:rPr>
          <w:rFonts w:eastAsia="Cambria" w:cs="Cambria" w:ascii="Cambria" w:hAnsi="Cambria"/>
          <w:b/>
          <w:bCs/>
          <w:lang w:val="en-US"/>
        </w:rPr>
        <w:t>3 December 2025</w:t>
      </w:r>
      <w:r>
        <w:rPr>
          <w:rFonts w:eastAsia="Cambria" w:cs="Cambria" w:ascii="Cambria" w:hAnsi="Cambria"/>
          <w:lang w:val="en-US"/>
        </w:rPr>
        <w:t xml:space="preserve"> at </w:t>
      </w:r>
      <w:r>
        <w:rPr>
          <w:rFonts w:eastAsia="Cambria" w:cs="Cambria" w:ascii="Cambria" w:hAnsi="Cambria"/>
          <w:b/>
          <w:bCs/>
          <w:lang w:val="en-US"/>
        </w:rPr>
        <w:t>CNR – Rome</w:t>
      </w:r>
      <w:r>
        <w:rPr>
          <w:rFonts w:eastAsia="Cambria" w:cs="Cambria" w:ascii="Cambria" w:hAnsi="Cambria"/>
          <w:lang w:val="en-US"/>
        </w:rPr>
        <w:t>, with follow-ups in early 2026 at Sapienza University, Politecnico di Torino, ISIA Rome and Faenza.</w:t>
      </w:r>
    </w:p>
    <w:p>
      <w:pPr>
        <w:pStyle w:val="Normal"/>
        <w:numPr>
          <w:ilvl w:val="0"/>
          <w:numId w:val="2"/>
        </w:numPr>
        <w:jc w:val="both"/>
        <w:rPr>
          <w:rFonts w:ascii="Cambria" w:hAnsi="Cambria" w:eastAsia="Cambria" w:cs="Cambria"/>
          <w:lang w:val="en-US"/>
        </w:rPr>
      </w:pPr>
      <w:r>
        <w:rPr>
          <w:rFonts w:eastAsia="Cambria" w:cs="Cambria" w:ascii="Cambria" w:hAnsi="Cambria"/>
          <w:b/>
          <w:bCs/>
          <w:lang w:val="en-US"/>
        </w:rPr>
        <w:t>Call for Applications</w:t>
      </w:r>
      <w:r>
        <w:rPr>
          <w:rFonts w:eastAsia="Cambria" w:cs="Cambria" w:ascii="Cambria" w:hAnsi="Cambria"/>
          <w:lang w:val="en-US"/>
        </w:rPr>
        <w:t xml:space="preserve">: Submissions are open until </w:t>
      </w:r>
      <w:r>
        <w:rPr>
          <w:rFonts w:eastAsia="Cambria" w:cs="Cambria" w:ascii="Cambria" w:hAnsi="Cambria"/>
          <w:b/>
          <w:bCs/>
          <w:lang w:val="en-US"/>
        </w:rPr>
        <w:t>26 January 2026</w:t>
      </w:r>
      <w:r>
        <w:rPr>
          <w:rFonts w:eastAsia="Cambria" w:cs="Cambria" w:ascii="Cambria" w:hAnsi="Cambria"/>
          <w:lang w:val="en-US"/>
        </w:rPr>
        <w:t xml:space="preserve"> (12:00 CET). Applications are evaluated by a panel including representatives from Lazio Innova, ETRA and sector experts.</w:t>
      </w:r>
    </w:p>
    <w:p>
      <w:pPr>
        <w:pStyle w:val="Normal"/>
        <w:numPr>
          <w:ilvl w:val="0"/>
          <w:numId w:val="2"/>
        </w:numPr>
        <w:jc w:val="both"/>
        <w:rPr>
          <w:rFonts w:ascii="Cambria" w:hAnsi="Cambria" w:eastAsia="Cambria" w:cs="Cambria"/>
          <w:lang w:val="en-US"/>
        </w:rPr>
      </w:pPr>
      <w:r>
        <w:rPr>
          <w:rFonts w:eastAsia="Cambria" w:cs="Cambria" w:ascii="Cambria" w:hAnsi="Cambria"/>
          <w:b/>
          <w:bCs/>
          <w:lang w:val="en-US"/>
        </w:rPr>
        <w:t>Co-Design and Prototyping Phase</w:t>
      </w:r>
      <w:r>
        <w:rPr>
          <w:rFonts w:eastAsia="Cambria" w:cs="Cambria" w:ascii="Cambria" w:hAnsi="Cambria"/>
          <w:lang w:val="en-US"/>
        </w:rPr>
        <w:t xml:space="preserve">: A blended programme of in-person and digital sessions hosted through the </w:t>
      </w:r>
      <w:r>
        <w:rPr>
          <w:rFonts w:eastAsia="Cambria" w:cs="Cambria" w:ascii="Cambria" w:hAnsi="Cambria"/>
          <w:i/>
          <w:iCs/>
          <w:lang w:val="en-US"/>
        </w:rPr>
        <w:t>FabLab</w:t>
      </w:r>
      <w:r>
        <w:rPr>
          <w:rFonts w:eastAsia="Cambria" w:cs="Cambria" w:ascii="Cambria" w:hAnsi="Cambria"/>
          <w:lang w:val="en-US"/>
        </w:rPr>
        <w:t xml:space="preserve"> network and across partner locations, fostering cross-fertilisation among international teams.</w:t>
      </w:r>
    </w:p>
    <w:p>
      <w:pPr>
        <w:pStyle w:val="Normal"/>
        <w:numPr>
          <w:ilvl w:val="0"/>
          <w:numId w:val="2"/>
        </w:numPr>
        <w:spacing w:before="0" w:after="240"/>
        <w:jc w:val="both"/>
        <w:rPr>
          <w:rFonts w:ascii="Cambria" w:hAnsi="Cambria" w:eastAsia="Cambria" w:cs="Cambria"/>
          <w:lang w:val="en-US"/>
        </w:rPr>
      </w:pPr>
      <w:r>
        <w:rPr>
          <w:rFonts w:eastAsia="Cambria" w:cs="Cambria" w:ascii="Cambria" w:hAnsi="Cambria"/>
          <w:b/>
          <w:bCs/>
          <w:lang w:val="en-US"/>
        </w:rPr>
        <w:t>Demo Day &amp; Final Presentation</w:t>
      </w:r>
      <w:r>
        <w:rPr>
          <w:rFonts w:eastAsia="Cambria" w:cs="Cambria" w:ascii="Cambria" w:hAnsi="Cambria"/>
          <w:lang w:val="en-US"/>
        </w:rPr>
        <w:t>: Each working group will present a suite of outputs from CAD drawings and scale models to presentations and illustrative media before an international expert jury.</w:t>
      </w:r>
    </w:p>
    <w:p>
      <w:pPr>
        <w:pStyle w:val="Normal"/>
        <w:spacing w:before="240" w:after="240"/>
        <w:jc w:val="both"/>
        <w:rPr>
          <w:rFonts w:ascii="Cambria" w:hAnsi="Cambria" w:eastAsia="Cambria" w:cs="Cambria"/>
        </w:rPr>
      </w:pPr>
      <w:r>
        <w:rPr>
          <w:rFonts w:eastAsia="Cambria" w:cs="Cambria" w:ascii="Cambria" w:hAnsi="Cambria"/>
        </w:rPr>
        <w:t>Selected teams will gain:</w:t>
      </w:r>
    </w:p>
    <w:p>
      <w:pPr>
        <w:pStyle w:val="Normal"/>
        <w:numPr>
          <w:ilvl w:val="0"/>
          <w:numId w:val="3"/>
        </w:numPr>
        <w:spacing w:before="240" w:after="0"/>
        <w:jc w:val="both"/>
        <w:rPr>
          <w:rFonts w:ascii="Cambria" w:hAnsi="Cambria" w:eastAsia="Cambria" w:cs="Cambria"/>
          <w:lang w:val="en-US"/>
        </w:rPr>
      </w:pPr>
      <w:r>
        <w:rPr>
          <w:rFonts w:eastAsia="Cambria" w:cs="Cambria" w:ascii="Cambria" w:hAnsi="Cambria"/>
          <w:b/>
          <w:bCs/>
          <w:lang w:val="en-US"/>
        </w:rPr>
        <w:t>Involvement in SMILE CITY project activities</w:t>
      </w:r>
      <w:r>
        <w:rPr>
          <w:rFonts w:eastAsia="Cambria" w:cs="Cambria" w:ascii="Cambria" w:hAnsi="Cambria"/>
          <w:lang w:val="en-US"/>
        </w:rPr>
        <w:t>,</w:t>
      </w:r>
    </w:p>
    <w:p>
      <w:pPr>
        <w:pStyle w:val="Normal"/>
        <w:numPr>
          <w:ilvl w:val="0"/>
          <w:numId w:val="3"/>
        </w:numPr>
        <w:jc w:val="both"/>
        <w:rPr>
          <w:rFonts w:ascii="Cambria" w:hAnsi="Cambria" w:eastAsia="Cambria" w:cs="Cambria"/>
          <w:lang w:val="en-US"/>
        </w:rPr>
      </w:pPr>
      <w:r>
        <w:rPr>
          <w:rFonts w:eastAsia="Cambria" w:cs="Cambria" w:ascii="Cambria" w:hAnsi="Cambria"/>
          <w:b/>
          <w:bCs/>
          <w:lang w:val="en-US"/>
        </w:rPr>
        <w:t>Recognition and visibility</w:t>
      </w:r>
      <w:r>
        <w:rPr>
          <w:rFonts w:eastAsia="Cambria" w:cs="Cambria" w:ascii="Cambria" w:hAnsi="Cambria"/>
          <w:lang w:val="en-US"/>
        </w:rPr>
        <w:t xml:space="preserve"> across project communications,</w:t>
      </w:r>
    </w:p>
    <w:p>
      <w:pPr>
        <w:pStyle w:val="Normal"/>
        <w:numPr>
          <w:ilvl w:val="0"/>
          <w:numId w:val="3"/>
        </w:numPr>
        <w:jc w:val="both"/>
        <w:rPr>
          <w:rFonts w:ascii="Cambria" w:hAnsi="Cambria" w:eastAsia="Cambria" w:cs="Cambria"/>
          <w:lang w:val="en-US"/>
        </w:rPr>
      </w:pPr>
      <w:r>
        <w:rPr>
          <w:rFonts w:eastAsia="Cambria" w:cs="Cambria" w:ascii="Cambria" w:hAnsi="Cambria"/>
          <w:b/>
          <w:bCs/>
          <w:lang w:val="en-US"/>
        </w:rPr>
        <w:t>Rights to reference their concept and prototype in professional portfolios,</w:t>
      </w:r>
    </w:p>
    <w:p>
      <w:pPr>
        <w:pStyle w:val="Normal"/>
        <w:numPr>
          <w:ilvl w:val="0"/>
          <w:numId w:val="3"/>
        </w:numPr>
        <w:spacing w:before="0" w:after="240"/>
        <w:jc w:val="both"/>
        <w:rPr>
          <w:rFonts w:ascii="Cambria" w:hAnsi="Cambria" w:eastAsia="Cambria" w:cs="Cambria"/>
          <w:lang w:val="en-US"/>
        </w:rPr>
      </w:pPr>
      <w:r>
        <w:rPr>
          <w:rFonts w:eastAsia="Cambria" w:cs="Cambria" w:ascii="Cambria" w:hAnsi="Cambria"/>
          <w:b/>
          <w:bCs/>
          <w:lang w:val="en-US"/>
        </w:rPr>
        <w:t>Travel cost reimbursement for project-related meetings</w:t>
      </w:r>
      <w:r>
        <w:rPr>
          <w:rFonts w:eastAsia="Cambria" w:cs="Cambria" w:ascii="Cambria" w:hAnsi="Cambria"/>
          <w:lang w:val="en-US"/>
        </w:rPr>
        <w:t>.</w:t>
      </w:r>
    </w:p>
    <w:p>
      <w:pPr>
        <w:pStyle w:val="Titolo3"/>
        <w:keepNext w:val="false"/>
        <w:keepLines w:val="false"/>
        <w:spacing w:before="280" w:after="80"/>
        <w:jc w:val="both"/>
        <w:rPr>
          <w:rFonts w:ascii="Cambria" w:hAnsi="Cambria" w:eastAsia="Cambria" w:cs="Cambria"/>
          <w:b/>
          <w:b/>
          <w:bCs/>
          <w:color w:val="000000"/>
          <w:sz w:val="26"/>
          <w:szCs w:val="26"/>
          <w:lang w:val="en-US"/>
        </w:rPr>
      </w:pPr>
      <w:bookmarkStart w:id="6" w:name="_rzxu63d6bqvs"/>
      <w:bookmarkEnd w:id="6"/>
      <w:r>
        <w:rPr>
          <w:rFonts w:eastAsia="Cambria" w:cs="Cambria" w:ascii="Cambria" w:hAnsi="Cambria"/>
          <w:b/>
          <w:bCs/>
          <w:color w:val="000000"/>
          <w:sz w:val="26"/>
          <w:szCs w:val="26"/>
          <w:lang w:val="en-US"/>
        </w:rPr>
        <w:t>Why It Matters</w:t>
      </w:r>
    </w:p>
    <w:p>
      <w:pPr>
        <w:pStyle w:val="Normal"/>
        <w:spacing w:before="240" w:after="240"/>
        <w:jc w:val="both"/>
        <w:rPr>
          <w:rFonts w:ascii="Cambria" w:hAnsi="Cambria" w:eastAsia="Cambria" w:cs="Cambria"/>
          <w:lang w:val="en-US"/>
        </w:rPr>
      </w:pPr>
      <w:r>
        <w:rPr>
          <w:rFonts w:eastAsia="Cambria" w:cs="Cambria" w:ascii="Cambria" w:hAnsi="Cambria"/>
          <w:lang w:val="en-US"/>
        </w:rPr>
        <w:t xml:space="preserve">Urban Living Labs like this embody Europe’s push for </w:t>
      </w:r>
      <w:r>
        <w:rPr>
          <w:rFonts w:eastAsia="Cambria" w:cs="Cambria" w:ascii="Cambria" w:hAnsi="Cambria"/>
          <w:b/>
          <w:bCs/>
          <w:lang w:val="en-US"/>
        </w:rPr>
        <w:t>participatory innovation</w:t>
      </w:r>
      <w:r>
        <w:rPr>
          <w:rFonts w:eastAsia="Cambria" w:cs="Cambria" w:ascii="Cambria" w:hAnsi="Cambria"/>
          <w:lang w:val="en-US"/>
        </w:rPr>
        <w:t xml:space="preserve">, linking design, technology, sustainability and community needs within real urban contexts. The SMILE CITY project aims to pioneer </w:t>
      </w:r>
      <w:r>
        <w:rPr>
          <w:rFonts w:eastAsia="Cambria" w:cs="Cambria" w:ascii="Cambria" w:hAnsi="Cambria"/>
          <w:b/>
          <w:bCs/>
          <w:lang w:val="en-US"/>
        </w:rPr>
        <w:t>circular, low-emission urban environments</w:t>
      </w:r>
      <w:r>
        <w:rPr>
          <w:rFonts w:eastAsia="Cambria" w:cs="Cambria" w:ascii="Cambria" w:hAnsi="Cambria"/>
          <w:lang w:val="en-US"/>
        </w:rPr>
        <w:t>, with infrastructure solutions that are adaptable, scalable and citizen-centric.</w:t>
      </w:r>
    </w:p>
    <w:p>
      <w:pPr>
        <w:pStyle w:val="Normal"/>
        <w:spacing w:before="240" w:after="240"/>
        <w:jc w:val="both"/>
        <w:rPr>
          <w:rFonts w:ascii="Cambria" w:hAnsi="Cambria" w:eastAsia="Cambria" w:cs="Cambria"/>
          <w:lang w:val="en-US"/>
        </w:rPr>
      </w:pPr>
      <w:r>
        <w:rPr>
          <w:rFonts w:eastAsia="Cambria" w:cs="Cambria" w:ascii="Cambria" w:hAnsi="Cambria"/>
          <w:lang w:val="en-US"/>
        </w:rPr>
        <w:t xml:space="preserve">This open call not only creates tangible outcomes in sustainable mobility infrastructure but also fosters </w:t>
      </w:r>
      <w:r>
        <w:rPr>
          <w:rFonts w:eastAsia="Cambria" w:cs="Cambria" w:ascii="Cambria" w:hAnsi="Cambria"/>
          <w:b/>
          <w:bCs/>
          <w:lang w:val="en-US"/>
        </w:rPr>
        <w:t>international collaboration</w:t>
      </w:r>
      <w:r>
        <w:rPr>
          <w:rFonts w:eastAsia="Cambria" w:cs="Cambria" w:ascii="Cambria" w:hAnsi="Cambria"/>
          <w:lang w:val="en-US"/>
        </w:rPr>
        <w:t>, knowledge exchange, and real-world impact for participants poised to become leaders in innovation, design and sustainability.</w:t>
      </w:r>
    </w:p>
    <w:p>
      <w:pPr>
        <w:pStyle w:val="Titolo3"/>
        <w:keepNext w:val="false"/>
        <w:keepLines w:val="false"/>
        <w:spacing w:before="280" w:after="80"/>
        <w:rPr>
          <w:rFonts w:ascii="Cambria" w:hAnsi="Cambria" w:eastAsia="Cambria" w:cs="Cambria"/>
          <w:b/>
          <w:b/>
          <w:bCs/>
          <w:color w:val="000000"/>
          <w:sz w:val="26"/>
          <w:szCs w:val="26"/>
          <w:lang w:val="en-US"/>
        </w:rPr>
      </w:pPr>
      <w:bookmarkStart w:id="7" w:name="_otaxq1rdco79"/>
      <w:bookmarkEnd w:id="7"/>
      <w:r>
        <w:rPr>
          <w:rFonts w:eastAsia="Cambria" w:cs="Cambria" w:ascii="Cambria" w:hAnsi="Cambria"/>
          <w:b/>
          <w:bCs/>
          <w:color w:val="000000"/>
          <w:sz w:val="26"/>
          <w:szCs w:val="26"/>
          <w:lang w:val="en-US"/>
        </w:rPr>
        <w:t>Apply and Engage</w:t>
      </w:r>
    </w:p>
    <w:p>
      <w:pPr>
        <w:pStyle w:val="Normal"/>
        <w:spacing w:before="240" w:after="240"/>
        <w:rPr>
          <w:rFonts w:ascii="Cambria" w:hAnsi="Cambria" w:eastAsia="Cambria" w:cs="Cambria"/>
          <w:lang w:val="en-US"/>
        </w:rPr>
      </w:pPr>
      <w:r>
        <w:rPr>
          <w:rFonts w:eastAsia="Cambria" w:cs="Cambria" w:ascii="Cambria" w:hAnsi="Cambria"/>
          <w:lang w:val="en-US"/>
        </w:rPr>
        <w:t xml:space="preserve">Interested innovators and teams are encouraged to apply by </w:t>
      </w:r>
      <w:r>
        <w:rPr>
          <w:rFonts w:eastAsia="Cambria" w:cs="Cambria" w:ascii="Cambria" w:hAnsi="Cambria"/>
          <w:b/>
          <w:bCs/>
          <w:lang w:val="en-US"/>
        </w:rPr>
        <w:t>26 January 2026</w:t>
      </w:r>
      <w:r>
        <w:rPr>
          <w:rFonts w:eastAsia="Cambria" w:cs="Cambria" w:ascii="Cambria" w:hAnsi="Cambria"/>
          <w:lang w:val="en-US"/>
        </w:rPr>
        <w:t xml:space="preserve">. For full details and application procedures, </w:t>
      </w:r>
      <w:hyperlink r:id="rId3">
        <w:r>
          <w:rPr>
            <w:rFonts w:eastAsia="Cambria" w:cs="Cambria" w:ascii="Cambria" w:hAnsi="Cambria"/>
            <w:color w:val="1155CC"/>
            <w:u w:val="single"/>
            <w:lang w:val="en-US"/>
          </w:rPr>
          <w:t>Click Here</w:t>
        </w:r>
      </w:hyperlink>
      <w:r>
        <w:rPr>
          <w:rFonts w:eastAsia="Cambria" w:cs="Cambria" w:ascii="Cambria" w:hAnsi="Cambria"/>
          <w:lang w:val="en-US"/>
        </w:rPr>
        <w:t xml:space="preserve"> </w:t>
      </w:r>
    </w:p>
    <w:sectPr>
      <w:type w:val="nextPage"/>
      <w:pgSz w:w="12240" w:h="15840"/>
      <w:pgMar w:left="1440" w:right="1440" w:header="0" w:top="1440" w:footer="0" w:bottom="1440" w:gutter="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0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Arial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Cambria">
    <w:charset w:val="00"/>
    <w:family w:val="roman"/>
    <w:pitch w:val="variable"/>
    <w:embedRegular r:id="rId18" w:fontKey="{12014A78-CABC-4EF0-12AC-5CD89AEFDE12}"/>
    <w:embedBold r:id="rId19" w:fontKey="{13014A78-CABC-4EF0-12AC-5CD89AEFDE13}"/>
    <w:embedItalic r:id="rId20" w:fontKey="{14014A78-CABC-4EF0-12AC-5CD89AEFDE14}"/>
    <w:embedBoldItalic r:id="rId21" w:fontKey="{15014A78-CABC-4EF0-12AC-5CD89AEFDE15}"/>
  </w:font>
  <w:font w:name="Wingdings">
    <w:charset w:val="02"/>
    <w:family w:val="auto"/>
    <w:pitch w:val="default"/>
    <w:embedRegular r:id="rId22" w:fontKey="{16014A78-CABC-4EF0-12AC-5CD89AEFDE16}"/>
  </w:font>
  <w:font w:name="Wingdings 2">
    <w:charset w:val="02"/>
    <w:family w:val="auto"/>
    <w:pitch w:val="default"/>
    <w:embedRegular r:id="rId23" w:fontKey="{17014A78-CABC-4EF0-12AC-5CD89AEFDE17}"/>
  </w:font>
  <w:font w:name="OpenSymbol">
    <w:altName w:val="Arial Unicode MS"/>
    <w:charset w:val="01"/>
    <w:family w:val="auto"/>
    <w:pitch w:val="default"/>
    <w:embedRegular r:id="rId24" w:fontKey="{18014A78-CABC-4EF0-12AC-5CD89AEFDE18}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4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compat>
    <w:compatSetting w:name="compatibilityMode" w:uri="http://schemas.microsoft.com/office/word" w:val="12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d60e2"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it-IT" w:eastAsia="it-IT" w:bidi="ar-SA"/>
    </w:rPr>
  </w:style>
  <w:style w:type="paragraph" w:styleId="Titolo1">
    <w:name w:val="Heading 1"/>
    <w:basedOn w:val="Normal"/>
    <w:next w:val="Normal"/>
    <w:uiPriority w:val="9"/>
    <w:qFormat/>
    <w:rsid w:val="00bd60e2"/>
    <w:pPr>
      <w:keepNext w:val="true"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"/>
    <w:next w:val="Normal"/>
    <w:uiPriority w:val="9"/>
    <w:unhideWhenUsed/>
    <w:qFormat/>
    <w:rsid w:val="00bd60e2"/>
    <w:pPr>
      <w:keepNext w:val="true"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"/>
    <w:next w:val="Normal"/>
    <w:uiPriority w:val="9"/>
    <w:unhideWhenUsed/>
    <w:qFormat/>
    <w:rsid w:val="00bd60e2"/>
    <w:pPr>
      <w:keepNext w:val="true"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"/>
    <w:next w:val="Normal"/>
    <w:uiPriority w:val="9"/>
    <w:semiHidden/>
    <w:unhideWhenUsed/>
    <w:qFormat/>
    <w:rsid w:val="00bd60e2"/>
    <w:pPr>
      <w:keepNext w:val="true"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"/>
    <w:next w:val="Normal"/>
    <w:uiPriority w:val="9"/>
    <w:semiHidden/>
    <w:unhideWhenUsed/>
    <w:qFormat/>
    <w:rsid w:val="00bd60e2"/>
    <w:pPr>
      <w:keepNext w:val="true"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"/>
    <w:next w:val="Normal"/>
    <w:uiPriority w:val="9"/>
    <w:semiHidden/>
    <w:unhideWhenUsed/>
    <w:qFormat/>
    <w:rsid w:val="00bd60e2"/>
    <w:pPr>
      <w:keepNext w:val="true"/>
      <w:keepLines/>
      <w:spacing w:before="240" w:after="80"/>
      <w:outlineLvl w:val="5"/>
    </w:pPr>
    <w:rPr>
      <w:i/>
      <w:iCs/>
      <w:color w:val="66666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794cc1"/>
    <w:rPr>
      <w:rFonts w:ascii="Tahoma" w:hAnsi="Tahoma" w:cs="Tahoma"/>
      <w:sz w:val="16"/>
      <w:szCs w:val="16"/>
    </w:rPr>
  </w:style>
  <w:style w:type="character" w:styleId="Rynqvb" w:customStyle="1">
    <w:name w:val="rynqvb"/>
    <w:basedOn w:val="DefaultParagraphFont"/>
    <w:qFormat/>
    <w:rsid w:val="00eb00cd"/>
    <w:rPr/>
  </w:style>
  <w:style w:type="character" w:styleId="CollegamentoInternet">
    <w:name w:val="Collegamento Internet"/>
    <w:rPr>
      <w:color w:val="000080"/>
      <w:u w:val="single"/>
      <w:lang w:val="zxx" w:eastAsia="zxx" w:bidi="zxx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Titoloprincipale">
    <w:name w:val="Title"/>
    <w:basedOn w:val="Normal"/>
    <w:next w:val="Normal"/>
    <w:uiPriority w:val="10"/>
    <w:qFormat/>
    <w:rsid w:val="00bd60e2"/>
    <w:pPr>
      <w:keepNext w:val="true"/>
      <w:keepLines/>
      <w:spacing w:before="0" w:after="60"/>
    </w:pPr>
    <w:rPr>
      <w:sz w:val="52"/>
      <w:szCs w:val="52"/>
    </w:rPr>
  </w:style>
  <w:style w:type="paragraph" w:styleId="Sottotitolo">
    <w:name w:val="Subtitle"/>
    <w:basedOn w:val="Normal"/>
    <w:next w:val="Normal"/>
    <w:uiPriority w:val="11"/>
    <w:qFormat/>
    <w:rsid w:val="00bd60e2"/>
    <w:pPr>
      <w:keepNext w:val="true"/>
      <w:keepLines/>
      <w:spacing w:before="0" w:after="320"/>
    </w:pPr>
    <w:rPr>
      <w:color w:val="666666"/>
      <w:sz w:val="30"/>
      <w:szCs w:val="30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794cc1"/>
    <w:pPr>
      <w:spacing w:lineRule="auto" w:line="24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rsid w:val="00bd60e2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www.lazioinnova.it/innovazione-aperta/iniziativa/faber-school-urban-living-lab-smile-city/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<Relationship Id="rId22" Type="http://schemas.openxmlformats.org/officeDocument/2006/relationships/font" Target="fonts/font22.odttf"/><Relationship Id="rId23" Type="http://schemas.openxmlformats.org/officeDocument/2006/relationships/font" Target="fonts/font23.odttf"/><Relationship Id="rId24" Type="http://schemas.openxmlformats.org/officeDocument/2006/relationships/font" Target="fonts/font2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Application>LibreOffice/7.1.5.2$Windows_X86_64 LibreOffice_project/85f04e9f809797b8199d13c421bd8a2b025d52b5</Application>
  <AppVersion>15.0000</AppVersion>
  <Pages>3</Pages>
  <Words>644</Words>
  <Characters>4047</Characters>
  <CharactersWithSpaces>4638</CharactersWithSpaces>
  <Paragraphs>40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2026-01-09T16:08:00Z</dcterms:created>
  <dc:creator>smolinari</dc:creator>
  <dc:description/>
  <dc:language>it-IT</dc:language>
  <cp:lastModifiedBy/>
  <dcterms:modified xsi:type="dcterms:W3CDTF">2026-01-12T13:00:16Z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